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838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6"/>
        </w:rPr>
        <w:t>浙江中辉皮草有限公司</w:t>
      </w:r>
    </w:p>
    <w:p>
      <w:pPr>
        <w:ind w:left="1516"/>
        <w:spacing w:before="317" w:line="218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-8"/>
        </w:rPr>
        <w:t>2025</w:t>
      </w:r>
      <w:r>
        <w:rPr>
          <w:rFonts w:ascii="SimSun" w:hAnsi="SimSun" w:eastAsia="SimSun" w:cs="SimSun"/>
          <w:sz w:val="52"/>
          <w:szCs w:val="52"/>
          <w:spacing w:val="-102"/>
        </w:rPr>
        <w:t xml:space="preserve"> </w:t>
      </w:r>
      <w:r>
        <w:rPr>
          <w:rFonts w:ascii="SimSun" w:hAnsi="SimSun" w:eastAsia="SimSun" w:cs="SimSun"/>
          <w:sz w:val="52"/>
          <w:szCs w:val="52"/>
          <w:b/>
          <w:bCs/>
          <w:spacing w:val="-8"/>
        </w:rPr>
        <w:t>年环境信息披露报告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firstLine="2418"/>
        <w:spacing w:line="2988" w:lineRule="exact"/>
        <w:rPr/>
      </w:pPr>
      <w:r>
        <w:rPr>
          <w:position w:val="-59"/>
        </w:rPr>
        <w:drawing>
          <wp:inline distT="0" distB="0" distL="0" distR="0">
            <wp:extent cx="2220467" cy="189737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0467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8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674"/>
        <w:spacing w:before="119" w:line="218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环境信息披露报告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pStyle w:val="BodyText"/>
        <w:ind w:left="121" w:right="112" w:firstLine="440"/>
        <w:spacing w:before="71" w:line="393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浙江中辉皮草有限公司开展了环境信息披露工作，披露工作结合社会责任报告在微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</w:t>
      </w:r>
      <w:r>
        <w:rPr>
          <w:rFonts w:ascii="SimSun" w:hAnsi="SimSun" w:eastAsia="SimSun" w:cs="SimSun"/>
          <w:sz w:val="22"/>
          <w:szCs w:val="22"/>
        </w:rPr>
        <w:t>信公众号上进行公示，披露内容包括环境保护</w:t>
      </w:r>
      <w:r>
        <w:rPr>
          <w:sz w:val="22"/>
          <w:szCs w:val="22"/>
        </w:rPr>
        <w:t>“</w:t>
      </w:r>
      <w:r>
        <w:rPr>
          <w:rFonts w:ascii="SimSun" w:hAnsi="SimSun" w:eastAsia="SimSun" w:cs="SimSun"/>
          <w:sz w:val="22"/>
          <w:szCs w:val="22"/>
        </w:rPr>
        <w:t>三同时</w:t>
      </w:r>
      <w:r>
        <w:rPr>
          <w:sz w:val="22"/>
          <w:szCs w:val="22"/>
          <w:spacing w:val="-1"/>
        </w:rPr>
        <w:t>”</w:t>
      </w:r>
      <w:r>
        <w:rPr>
          <w:sz w:val="22"/>
          <w:szCs w:val="22"/>
          <w:spacing w:val="-3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、废水、固废、噪声、温室气体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排放等环境信息。</w:t>
      </w:r>
    </w:p>
    <w:p>
      <w:pPr>
        <w:pStyle w:val="BodyText"/>
        <w:ind w:left="576"/>
        <w:spacing w:line="219" w:lineRule="auto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-4"/>
        </w:rPr>
        <w:t>1</w:t>
      </w:r>
      <w:r>
        <w:rPr>
          <w:rFonts w:ascii="SimSun" w:hAnsi="SimSun" w:eastAsia="SimSun" w:cs="SimSun"/>
          <w:sz w:val="22"/>
          <w:szCs w:val="22"/>
          <w:spacing w:val="-4"/>
        </w:rPr>
        <w:t>、基本情况</w:t>
      </w:r>
    </w:p>
    <w:p>
      <w:pPr>
        <w:ind w:left="564"/>
        <w:spacing w:before="206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企业名称：浙江中辉皮草有限公司</w:t>
      </w:r>
    </w:p>
    <w:p>
      <w:pPr>
        <w:ind w:left="562"/>
        <w:spacing w:before="206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污染类型：废水、固废、噪声、温室气体</w:t>
      </w:r>
    </w:p>
    <w:p>
      <w:pPr>
        <w:pStyle w:val="BodyText"/>
        <w:ind w:left="562"/>
        <w:spacing w:before="166" w:line="301" w:lineRule="exac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position w:val="1"/>
        </w:rPr>
        <w:t>生产天数：</w:t>
      </w:r>
      <w:r>
        <w:rPr>
          <w:sz w:val="22"/>
          <w:szCs w:val="22"/>
          <w:position w:val="1"/>
        </w:rPr>
        <w:t>300 </w:t>
      </w:r>
      <w:r>
        <w:rPr>
          <w:rFonts w:ascii="SimSun" w:hAnsi="SimSun" w:eastAsia="SimSun" w:cs="SimSun"/>
          <w:sz w:val="22"/>
          <w:szCs w:val="22"/>
          <w:position w:val="1"/>
        </w:rPr>
        <w:t>天           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 xml:space="preserve"> 监测天数：</w:t>
      </w:r>
      <w:r>
        <w:rPr>
          <w:sz w:val="22"/>
          <w:szCs w:val="22"/>
          <w:spacing w:val="-1"/>
          <w:position w:val="1"/>
        </w:rPr>
        <w:t>300 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天</w:t>
      </w:r>
    </w:p>
    <w:p>
      <w:pPr>
        <w:ind w:left="561"/>
        <w:spacing w:before="207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监测是否按计划执行：  是    监测方案是否有调整： 否</w:t>
      </w:r>
    </w:p>
    <w:p>
      <w:pPr>
        <w:pStyle w:val="BodyText"/>
        <w:ind w:left="122" w:right="112" w:firstLine="436"/>
        <w:spacing w:before="206" w:line="373" w:lineRule="auto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1"/>
        </w:rPr>
        <w:t>2</w:t>
      </w:r>
      <w:r>
        <w:rPr>
          <w:rFonts w:ascii="SimSun" w:hAnsi="SimSun" w:eastAsia="SimSun" w:cs="SimSun"/>
          <w:sz w:val="22"/>
          <w:szCs w:val="22"/>
          <w:spacing w:val="1"/>
        </w:rPr>
        <w:t>、公司三年来，无环境污染事故，各污染源稳定达标排放，各类环境治理设施运 </w:t>
      </w:r>
      <w:r>
        <w:rPr>
          <w:rFonts w:ascii="SimSun" w:hAnsi="SimSun" w:eastAsia="SimSun" w:cs="SimSun"/>
          <w:sz w:val="22"/>
          <w:szCs w:val="22"/>
          <w:spacing w:val="-3"/>
        </w:rPr>
        <w:t>转正常。</w:t>
      </w:r>
    </w:p>
    <w:p>
      <w:pPr>
        <w:ind w:firstLine="112"/>
        <w:spacing w:line="2652" w:lineRule="exact"/>
        <w:rPr/>
      </w:pPr>
      <w:r>
        <w:rPr>
          <w:position w:val="-53"/>
        </w:rPr>
        <w:drawing>
          <wp:inline distT="0" distB="0" distL="0" distR="0">
            <wp:extent cx="5266944" cy="16840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61"/>
        <w:spacing w:before="162" w:line="302" w:lineRule="exact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-1"/>
          <w:position w:val="1"/>
        </w:rPr>
        <w:t>3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、全年污染物监测情况</w:t>
      </w:r>
    </w:p>
    <w:p>
      <w:pPr>
        <w:spacing w:line="83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6"/>
        <w:gridCol w:w="1697"/>
        <w:gridCol w:w="1199"/>
        <w:gridCol w:w="1186"/>
        <w:gridCol w:w="1225"/>
        <w:gridCol w:w="1233"/>
      </w:tblGrid>
      <w:tr>
        <w:trPr>
          <w:trHeight w:val="321" w:hRule="atLeast"/>
        </w:trPr>
        <w:tc>
          <w:tcPr>
            <w:tcW w:w="1986" w:type="dxa"/>
            <w:vAlign w:val="top"/>
          </w:tcPr>
          <w:p>
            <w:pPr>
              <w:pStyle w:val="TableText"/>
              <w:ind w:left="579"/>
              <w:spacing w:before="56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监测点位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434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监测项目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84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应测次数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82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实测次数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98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达标次数</w:t>
            </w:r>
          </w:p>
        </w:tc>
        <w:tc>
          <w:tcPr>
            <w:tcW w:w="1233" w:type="dxa"/>
            <w:vAlign w:val="top"/>
          </w:tcPr>
          <w:p>
            <w:pPr>
              <w:pStyle w:val="TableText"/>
              <w:ind w:left="202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超标次数</w:t>
            </w:r>
          </w:p>
        </w:tc>
      </w:tr>
      <w:tr>
        <w:trPr>
          <w:trHeight w:val="316" w:hRule="atLeast"/>
        </w:trPr>
        <w:tc>
          <w:tcPr>
            <w:tcW w:w="1986" w:type="dxa"/>
            <w:vAlign w:val="top"/>
            <w:vMerge w:val="restart"/>
            <w:tcBorders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废水</w:t>
            </w:r>
          </w:p>
          <w:p>
            <w:pPr>
              <w:pStyle w:val="TableText"/>
              <w:ind w:left="578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入管网口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593"/>
              <w:spacing w:before="51" w:line="221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>pH</w:t>
            </w:r>
            <w:r>
              <w:rPr>
                <w:rFonts w:ascii="Arial" w:hAnsi="Arial" w:eastAsia="Arial" w:cs="Arial"/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值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1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1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1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6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19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pStyle w:val="TableText"/>
              <w:ind w:left="539"/>
              <w:spacing w:before="5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悬浮物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7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19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2"/>
              <w:spacing w:before="52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氨氮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7" w:line="284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19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48"/>
              <w:spacing w:before="5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总氮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7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1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pStyle w:val="TableText"/>
              <w:ind w:left="329"/>
              <w:spacing w:before="5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化学需氧量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7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1986" w:type="dxa"/>
            <w:vAlign w:val="top"/>
          </w:tcPr>
          <w:p>
            <w:pPr>
              <w:pStyle w:val="TableText"/>
              <w:ind w:left="475"/>
              <w:spacing w:before="5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无组织废气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331"/>
              <w:spacing w:before="5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非甲烷总烃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2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17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986" w:type="dxa"/>
            <w:vAlign w:val="top"/>
          </w:tcPr>
          <w:p>
            <w:pPr>
              <w:pStyle w:val="TableText"/>
              <w:ind w:left="581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厂界噪声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652"/>
              <w:spacing w:before="56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噪声</w:t>
            </w:r>
          </w:p>
        </w:tc>
        <w:tc>
          <w:tcPr>
            <w:tcW w:w="1199" w:type="dxa"/>
            <w:vAlign w:val="top"/>
          </w:tcPr>
          <w:p>
            <w:pPr>
              <w:ind w:left="561"/>
              <w:spacing w:before="85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top"/>
          </w:tcPr>
          <w:p>
            <w:pPr>
              <w:ind w:left="554"/>
              <w:spacing w:before="85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76"/>
              <w:spacing w:before="85" w:line="203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vAlign w:val="top"/>
          </w:tcPr>
          <w:p>
            <w:pPr>
              <w:ind w:left="563"/>
              <w:spacing w:before="20" w:line="285" w:lineRule="exac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position w:val="1"/>
              </w:rPr>
              <w:t>0</w:t>
            </w:r>
          </w:p>
        </w:tc>
      </w:tr>
    </w:tbl>
    <w:p>
      <w:pPr>
        <w:ind w:left="560"/>
        <w:spacing w:before="12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全年废水污染物排放量</w:t>
      </w:r>
    </w:p>
    <w:p>
      <w:pPr>
        <w:spacing w:line="81" w:lineRule="exact"/>
        <w:rPr/>
      </w:pPr>
      <w:r/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92"/>
        <w:gridCol w:w="1380"/>
        <w:gridCol w:w="1869"/>
        <w:gridCol w:w="1255"/>
        <w:gridCol w:w="1427"/>
      </w:tblGrid>
      <w:tr>
        <w:trPr>
          <w:trHeight w:val="320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66"/>
              <w:spacing w:before="40" w:line="207" w:lineRule="auto"/>
              <w:rPr/>
            </w:pPr>
            <w:r>
              <w:rPr>
                <w:spacing w:val="-7"/>
              </w:rPr>
              <w:t>项目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57"/>
              <w:spacing w:before="40" w:line="207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462"/>
              <w:spacing w:before="40" w:line="207" w:lineRule="auto"/>
              <w:rPr/>
            </w:pPr>
            <w:r>
              <w:rPr>
                <w:spacing w:val="-3"/>
              </w:rPr>
              <w:t>检测结果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12"/>
              <w:spacing w:before="40" w:line="207" w:lineRule="auto"/>
              <w:rPr/>
            </w:pPr>
            <w:r>
              <w:rPr>
                <w:spacing w:val="-14"/>
              </w:rPr>
              <w:t>限值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62"/>
              <w:spacing w:before="40" w:line="207" w:lineRule="auto"/>
              <w:rPr/>
            </w:pPr>
            <w:r>
              <w:rPr>
                <w:spacing w:val="-4"/>
              </w:rPr>
              <w:t>符合性</w:t>
            </w:r>
          </w:p>
        </w:tc>
      </w:tr>
      <w:tr>
        <w:trPr>
          <w:trHeight w:val="316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65"/>
              <w:spacing w:before="39" w:line="205" w:lineRule="auto"/>
              <w:rPr/>
            </w:pPr>
            <w:r>
              <w:rPr>
                <w:spacing w:val="-7"/>
              </w:rPr>
              <w:t>性状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</w:tcPr>
          <w:p>
            <w:pPr>
              <w:pStyle w:val="TableText"/>
              <w:ind w:left="462"/>
              <w:spacing w:before="39" w:line="205" w:lineRule="auto"/>
              <w:rPr/>
            </w:pPr>
            <w:r>
              <w:rPr>
                <w:spacing w:val="-3"/>
              </w:rPr>
              <w:t>微黄微浊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575"/>
              <w:spacing w:before="39" w:line="205" w:lineRule="auto"/>
              <w:rPr/>
            </w:pPr>
            <w:r>
              <w:rPr/>
              <w:t>/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39" w:line="205" w:lineRule="auto"/>
              <w:rPr/>
            </w:pPr>
            <w:r>
              <w:rPr>
                <w:spacing w:val="-6"/>
              </w:rPr>
              <w:t>符合</w:t>
            </w:r>
          </w:p>
        </w:tc>
      </w:tr>
      <w:tr>
        <w:trPr>
          <w:trHeight w:val="316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31"/>
              <w:spacing w:before="40" w:line="204" w:lineRule="auto"/>
              <w:rPr/>
            </w:pPr>
            <w:r>
              <w:rPr>
                <w:spacing w:val="-3"/>
              </w:rPr>
              <w:t>pH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值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634"/>
              <w:spacing w:before="40" w:line="204" w:lineRule="auto"/>
              <w:rPr/>
            </w:pPr>
            <w:r>
              <w:rPr/>
              <w:t>/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768"/>
              <w:spacing w:before="40" w:line="204" w:lineRule="auto"/>
              <w:rPr/>
            </w:pPr>
            <w:r>
              <w:rPr>
                <w:spacing w:val="-6"/>
              </w:rPr>
              <w:t>7.6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58"/>
              <w:spacing w:before="40" w:line="204" w:lineRule="auto"/>
              <w:rPr/>
            </w:pPr>
            <w:r>
              <w:rPr>
                <w:spacing w:val="-4"/>
              </w:rPr>
              <w:t>6~9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40" w:line="204" w:lineRule="auto"/>
              <w:rPr/>
            </w:pPr>
            <w:r>
              <w:rPr>
                <w:spacing w:val="-6"/>
              </w:rPr>
              <w:t>符合</w:t>
            </w:r>
          </w:p>
        </w:tc>
      </w:tr>
      <w:tr>
        <w:trPr>
          <w:trHeight w:val="316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945"/>
              <w:spacing w:before="40" w:line="204" w:lineRule="auto"/>
              <w:rPr/>
            </w:pPr>
            <w:r>
              <w:rPr>
                <w:spacing w:val="-5"/>
              </w:rPr>
              <w:t>悬浮物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49"/>
              <w:spacing w:before="40" w:line="204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888"/>
              <w:spacing w:before="40" w:line="204" w:lineRule="auto"/>
              <w:rPr/>
            </w:pPr>
            <w:r>
              <w:rPr/>
              <w:t>7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55"/>
              <w:spacing w:before="40" w:line="204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40" w:line="204" w:lineRule="auto"/>
              <w:rPr/>
            </w:pPr>
            <w:r>
              <w:rPr>
                <w:spacing w:val="-6"/>
              </w:rPr>
              <w:t>符合</w:t>
            </w:r>
          </w:p>
        </w:tc>
      </w:tr>
      <w:tr>
        <w:trPr>
          <w:trHeight w:val="319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62"/>
              <w:spacing w:before="41" w:line="206" w:lineRule="auto"/>
              <w:rPr/>
            </w:pPr>
            <w:r>
              <w:rPr>
                <w:spacing w:val="-5"/>
              </w:rPr>
              <w:t>氨氮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49"/>
              <w:spacing w:before="41" w:line="206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704"/>
              <w:spacing w:before="41" w:line="206" w:lineRule="auto"/>
              <w:rPr/>
            </w:pPr>
            <w:r>
              <w:rPr>
                <w:spacing w:val="-3"/>
              </w:rPr>
              <w:t>0.72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520"/>
              <w:spacing w:before="41" w:line="206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41" w:line="206" w:lineRule="auto"/>
              <w:rPr/>
            </w:pPr>
            <w:r>
              <w:rPr>
                <w:spacing w:val="-6"/>
              </w:rPr>
              <w:t>符合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87" w:bottom="0" w:left="168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92"/>
        <w:gridCol w:w="1380"/>
        <w:gridCol w:w="1869"/>
        <w:gridCol w:w="1255"/>
        <w:gridCol w:w="1427"/>
      </w:tblGrid>
      <w:tr>
        <w:trPr>
          <w:trHeight w:val="320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69"/>
              <w:spacing w:before="42" w:line="206" w:lineRule="auto"/>
              <w:rPr/>
            </w:pPr>
            <w:r>
              <w:rPr>
                <w:spacing w:val="-8"/>
              </w:rPr>
              <w:t>总磷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49"/>
              <w:spacing w:before="42" w:line="206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644"/>
              <w:spacing w:before="42" w:line="206" w:lineRule="auto"/>
              <w:rPr/>
            </w:pPr>
            <w:r>
              <w:rPr>
                <w:spacing w:val="-3"/>
              </w:rPr>
              <w:t>0.303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577"/>
              <w:spacing w:before="42" w:line="206" w:lineRule="auto"/>
              <w:rPr/>
            </w:pPr>
            <w:r>
              <w:rPr/>
              <w:t>8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42" w:line="206" w:lineRule="auto"/>
              <w:rPr/>
            </w:pPr>
            <w:r>
              <w:rPr>
                <w:spacing w:val="-6"/>
              </w:rPr>
              <w:t>符合</w:t>
            </w:r>
          </w:p>
        </w:tc>
      </w:tr>
      <w:tr>
        <w:trPr>
          <w:trHeight w:val="315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1069"/>
              <w:spacing w:before="38" w:line="205" w:lineRule="auto"/>
              <w:rPr/>
            </w:pPr>
            <w:r>
              <w:rPr>
                <w:spacing w:val="-8"/>
              </w:rPr>
              <w:t>总氮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49"/>
              <w:spacing w:before="38" w:line="205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705"/>
              <w:spacing w:before="38" w:line="205" w:lineRule="auto"/>
              <w:rPr/>
            </w:pPr>
            <w:r>
              <w:rPr>
                <w:spacing w:val="-4"/>
              </w:rPr>
              <w:t>2.89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521"/>
              <w:spacing w:before="38" w:line="205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38" w:line="205" w:lineRule="auto"/>
              <w:rPr/>
            </w:pPr>
            <w:r>
              <w:rPr>
                <w:spacing w:val="-6"/>
              </w:rPr>
              <w:t>符合</w:t>
            </w:r>
          </w:p>
        </w:tc>
      </w:tr>
      <w:tr>
        <w:trPr>
          <w:trHeight w:val="320" w:hRule="atLeast"/>
        </w:trPr>
        <w:tc>
          <w:tcPr>
            <w:tcW w:w="2592" w:type="dxa"/>
            <w:vAlign w:val="top"/>
          </w:tcPr>
          <w:p>
            <w:pPr>
              <w:pStyle w:val="TableText"/>
              <w:ind w:left="703"/>
              <w:spacing w:before="39" w:line="208" w:lineRule="auto"/>
              <w:rPr/>
            </w:pPr>
            <w:r>
              <w:rPr>
                <w:spacing w:val="-3"/>
              </w:rPr>
              <w:t>化学需氧量</w:t>
            </w:r>
          </w:p>
        </w:tc>
        <w:tc>
          <w:tcPr>
            <w:tcW w:w="1380" w:type="dxa"/>
            <w:vAlign w:val="top"/>
          </w:tcPr>
          <w:p>
            <w:pPr>
              <w:pStyle w:val="TableText"/>
              <w:ind w:left="449"/>
              <w:spacing w:before="39" w:line="208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869" w:type="dxa"/>
            <w:vAlign w:val="top"/>
          </w:tcPr>
          <w:p>
            <w:pPr>
              <w:pStyle w:val="TableText"/>
              <w:ind w:left="821"/>
              <w:spacing w:before="39" w:line="208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1255" w:type="dxa"/>
            <w:vAlign w:val="top"/>
          </w:tcPr>
          <w:p>
            <w:pPr>
              <w:pStyle w:val="TableText"/>
              <w:ind w:left="460"/>
              <w:spacing w:before="39" w:line="208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82"/>
              <w:spacing w:before="39" w:line="208" w:lineRule="auto"/>
              <w:rPr/>
            </w:pPr>
            <w:r>
              <w:rPr>
                <w:spacing w:val="-6"/>
              </w:rPr>
              <w:t>符合</w:t>
            </w:r>
          </w:p>
        </w:tc>
      </w:tr>
    </w:tbl>
    <w:p>
      <w:pPr>
        <w:ind w:left="560"/>
        <w:spacing w:before="12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全年废气污染物排放量</w:t>
      </w:r>
    </w:p>
    <w:p>
      <w:pPr>
        <w:spacing w:line="81" w:lineRule="exact"/>
        <w:rPr/>
      </w:pPr>
      <w:r/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31"/>
        <w:gridCol w:w="1711"/>
        <w:gridCol w:w="1809"/>
        <w:gridCol w:w="1358"/>
        <w:gridCol w:w="1814"/>
      </w:tblGrid>
      <w:tr>
        <w:trPr>
          <w:trHeight w:val="321" w:hRule="atLeast"/>
        </w:trPr>
        <w:tc>
          <w:tcPr>
            <w:tcW w:w="1831" w:type="dxa"/>
            <w:vAlign w:val="top"/>
          </w:tcPr>
          <w:p>
            <w:pPr>
              <w:pStyle w:val="TableText"/>
              <w:ind w:left="482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测点位置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421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检测项目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72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检测结果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480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限值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585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符合性</w:t>
            </w:r>
          </w:p>
        </w:tc>
      </w:tr>
      <w:tr>
        <w:trPr>
          <w:trHeight w:val="316" w:hRule="atLeast"/>
        </w:trPr>
        <w:tc>
          <w:tcPr>
            <w:tcW w:w="1831" w:type="dxa"/>
            <w:vAlign w:val="top"/>
          </w:tcPr>
          <w:p>
            <w:pPr>
              <w:pStyle w:val="TableText"/>
              <w:ind w:left="594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厂界东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316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总悬浮颗粒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36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0.216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425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≤1.0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695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符合</w:t>
            </w:r>
          </w:p>
        </w:tc>
      </w:tr>
      <w:tr>
        <w:trPr>
          <w:trHeight w:val="316" w:hRule="atLeast"/>
        </w:trPr>
        <w:tc>
          <w:tcPr>
            <w:tcW w:w="1831" w:type="dxa"/>
            <w:vAlign w:val="top"/>
          </w:tcPr>
          <w:p>
            <w:pPr>
              <w:pStyle w:val="TableText"/>
              <w:ind w:left="594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厂界南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316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总悬浮颗粒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36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0.252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425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≤1.0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695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符合</w:t>
            </w:r>
          </w:p>
        </w:tc>
      </w:tr>
      <w:tr>
        <w:trPr>
          <w:trHeight w:val="316" w:hRule="atLeast"/>
        </w:trPr>
        <w:tc>
          <w:tcPr>
            <w:tcW w:w="1831" w:type="dxa"/>
            <w:vAlign w:val="top"/>
          </w:tcPr>
          <w:p>
            <w:pPr>
              <w:pStyle w:val="TableText"/>
              <w:ind w:left="594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厂界西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316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总悬浮颗粒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36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0.242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425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≤1.0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695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符合</w:t>
            </w:r>
          </w:p>
        </w:tc>
      </w:tr>
      <w:tr>
        <w:trPr>
          <w:trHeight w:val="320" w:hRule="atLeast"/>
        </w:trPr>
        <w:tc>
          <w:tcPr>
            <w:tcW w:w="1831" w:type="dxa"/>
            <w:vAlign w:val="top"/>
          </w:tcPr>
          <w:p>
            <w:pPr>
              <w:pStyle w:val="TableText"/>
              <w:ind w:left="594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厂界北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316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总悬浮颗粒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36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0.274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425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≤1.0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695"/>
              <w:spacing w:before="4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符合</w:t>
            </w:r>
          </w:p>
        </w:tc>
      </w:tr>
    </w:tbl>
    <w:p>
      <w:pPr>
        <w:ind w:left="566"/>
        <w:spacing w:before="124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总量控制情况</w:t>
      </w:r>
    </w:p>
    <w:p>
      <w:pPr>
        <w:ind w:left="567"/>
        <w:spacing w:before="204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公司环评批复未对总量控制进行要求。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561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周边环境质量影响状况监测结果</w:t>
      </w:r>
    </w:p>
    <w:p>
      <w:pPr>
        <w:ind w:left="562"/>
        <w:spacing w:before="205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无</w:t>
      </w:r>
    </w:p>
    <w:p>
      <w:pPr>
        <w:pStyle w:val="BodyText"/>
        <w:ind w:left="120" w:right="109" w:firstLine="434"/>
        <w:spacing w:before="207" w:line="349" w:lineRule="auto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1"/>
        </w:rPr>
        <w:t>4</w:t>
      </w:r>
      <w:r>
        <w:rPr>
          <w:rFonts w:ascii="SimSun" w:hAnsi="SimSun" w:eastAsia="SimSun" w:cs="SimSun"/>
          <w:sz w:val="22"/>
          <w:szCs w:val="22"/>
          <w:spacing w:val="1"/>
        </w:rPr>
        <w:t>、根据《工业其他行业企业温室气体排放核算方法与报告指南（试行）》标准，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对厂界范围内的温室气体排放进行盘查，</w:t>
      </w:r>
      <w:r>
        <w:rPr>
          <w:sz w:val="22"/>
          <w:szCs w:val="22"/>
          <w:spacing w:val="-1"/>
        </w:rPr>
        <w:t>2024 </w:t>
      </w:r>
      <w:r>
        <w:rPr>
          <w:rFonts w:ascii="SimSun" w:hAnsi="SimSun" w:eastAsia="SimSun" w:cs="SimSun"/>
          <w:sz w:val="22"/>
          <w:szCs w:val="22"/>
          <w:spacing w:val="-1"/>
        </w:rPr>
        <w:t>年排放量</w:t>
      </w:r>
      <w:r>
        <w:rPr>
          <w:sz w:val="22"/>
          <w:szCs w:val="22"/>
          <w:spacing w:val="-1"/>
        </w:rPr>
        <w:t>589.</w:t>
      </w:r>
      <w:r>
        <w:rPr>
          <w:sz w:val="22"/>
          <w:szCs w:val="22"/>
          <w:spacing w:val="-2"/>
        </w:rPr>
        <w:t>04 </w:t>
      </w:r>
      <w:r>
        <w:rPr>
          <w:rFonts w:ascii="SimSun" w:hAnsi="SimSun" w:eastAsia="SimSun" w:cs="SimSun"/>
          <w:sz w:val="22"/>
          <w:szCs w:val="22"/>
          <w:spacing w:val="-2"/>
        </w:rPr>
        <w:t>吨</w:t>
      </w:r>
      <w:r>
        <w:rPr>
          <w:rFonts w:ascii="SimSun" w:hAnsi="SimSun" w:eastAsia="SimSun" w:cs="SimSun"/>
          <w:sz w:val="22"/>
          <w:szCs w:val="22"/>
          <w:spacing w:val="-46"/>
        </w:rPr>
        <w:t xml:space="preserve"> </w:t>
      </w:r>
      <w:r>
        <w:rPr>
          <w:sz w:val="22"/>
          <w:szCs w:val="22"/>
          <w:spacing w:val="-2"/>
        </w:rPr>
        <w:t>CO</w:t>
      </w:r>
      <w:r>
        <w:rPr>
          <w:sz w:val="14"/>
          <w:szCs w:val="14"/>
          <w:spacing w:val="-2"/>
          <w:position w:val="-1"/>
        </w:rPr>
        <w:t>2</w:t>
      </w:r>
      <w:r>
        <w:rPr>
          <w:rFonts w:ascii="SimSun" w:hAnsi="SimSun" w:eastAsia="SimSun" w:cs="SimSun"/>
          <w:sz w:val="22"/>
          <w:szCs w:val="22"/>
          <w:spacing w:val="-2"/>
        </w:rPr>
        <w:t>，并接受第三方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核查机构对我司每年温室气体排放进行核查，将核查结果进行公示，对所核查结果进行</w:t>
      </w:r>
      <w:r>
        <w:rPr>
          <w:rFonts w:ascii="SimSun" w:hAnsi="SimSun" w:eastAsia="SimSun" w:cs="SimSun"/>
          <w:sz w:val="22"/>
          <w:szCs w:val="22"/>
          <w:spacing w:val="1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公众披露，接受社会监督。</w:t>
      </w:r>
    </w:p>
    <w:p>
      <w:pPr>
        <w:pStyle w:val="BodyText"/>
        <w:ind w:left="561"/>
        <w:spacing w:before="167" w:line="301" w:lineRule="exact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-1"/>
          <w:position w:val="1"/>
        </w:rPr>
        <w:t>5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、建立了环境事件应急预案</w:t>
      </w:r>
    </w:p>
    <w:p>
      <w:pPr>
        <w:pStyle w:val="BodyText"/>
        <w:ind w:left="560"/>
        <w:spacing w:before="167" w:line="301" w:lineRule="exact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-1"/>
          <w:position w:val="1"/>
        </w:rPr>
        <w:t>6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、未受到环境行政处罚或违法行为追责</w:t>
      </w:r>
    </w:p>
    <w:p>
      <w:pPr>
        <w:pStyle w:val="BodyText"/>
        <w:ind w:left="562"/>
        <w:spacing w:before="207" w:line="220" w:lineRule="auto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spacing w:val="-1"/>
        </w:rPr>
        <w:t>7</w:t>
      </w:r>
      <w:r>
        <w:rPr>
          <w:rFonts w:ascii="SimSun" w:hAnsi="SimSun" w:eastAsia="SimSun" w:cs="SimSun"/>
          <w:sz w:val="22"/>
          <w:szCs w:val="22"/>
          <w:spacing w:val="-1"/>
        </w:rPr>
        <w:t>、无临时环境信息披露</w:t>
      </w:r>
    </w:p>
    <w:p>
      <w:pPr>
        <w:pStyle w:val="BodyText"/>
        <w:ind w:left="561"/>
        <w:spacing w:before="166" w:line="301" w:lineRule="exact"/>
        <w:rPr>
          <w:rFonts w:ascii="SimSun" w:hAnsi="SimSun" w:eastAsia="SimSun" w:cs="SimSun"/>
          <w:sz w:val="22"/>
          <w:szCs w:val="22"/>
        </w:rPr>
      </w:pPr>
      <w:r>
        <w:rPr>
          <w:sz w:val="22"/>
          <w:szCs w:val="22"/>
          <w:position w:val="1"/>
        </w:rPr>
        <w:t>8</w:t>
      </w:r>
      <w:r>
        <w:rPr>
          <w:rFonts w:ascii="SimSun" w:hAnsi="SimSun" w:eastAsia="SimSun" w:cs="SimSun"/>
          <w:sz w:val="22"/>
          <w:szCs w:val="22"/>
          <w:position w:val="1"/>
        </w:rPr>
        <w:t>、其他：无</w:t>
      </w:r>
    </w:p>
    <w:p>
      <w:pPr>
        <w:ind w:firstLine="5383"/>
        <w:spacing w:before="189" w:line="2592" w:lineRule="exact"/>
        <w:rPr/>
      </w:pPr>
      <w:r>
        <w:rPr>
          <w:position w:val="-51"/>
        </w:rPr>
        <w:drawing>
          <wp:inline distT="0" distB="0" distL="0" distR="0">
            <wp:extent cx="1927860" cy="16459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278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690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dcterms:created xsi:type="dcterms:W3CDTF">2025-06-18T13:37:51Z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2025-06-18T15:30:23</vt:filetime>
  </property>
</Properties>
</file>